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6"/>
          <w:szCs w:val="36"/>
        </w:rPr>
      </w:pPr>
      <w:r>
        <w:rPr>
          <w:rFonts w:hint="eastAsia" w:ascii="黑体" w:eastAsia="黑体"/>
          <w:b/>
          <w:sz w:val="48"/>
          <w:szCs w:val="48"/>
          <w:lang w:val="en-US" w:eastAsia="zh-CN"/>
          <w:eastAsianLayout w:id="1" w:combine="1"/>
        </w:rPr>
        <w:t xml:space="preserve">荆州市创业职业中等专业学校湖北省民间工艺技师学院   </w:t>
      </w:r>
      <w:r>
        <w:rPr>
          <w:rFonts w:hint="eastAsia" w:ascii="黑体" w:eastAsia="黑体"/>
          <w:b/>
          <w:sz w:val="48"/>
          <w:szCs w:val="48"/>
          <w:lang w:val="en-US" w:eastAsia="zh-CN"/>
        </w:rPr>
        <w:t xml:space="preserve"> </w:t>
      </w:r>
      <w:r>
        <w:rPr>
          <w:rFonts w:hint="eastAsia" w:ascii="黑体" w:eastAsia="黑体"/>
          <w:b/>
          <w:sz w:val="36"/>
          <w:szCs w:val="36"/>
          <w:u w:val="single"/>
          <w:lang w:val="en-US" w:eastAsia="zh-CN"/>
        </w:rPr>
        <w:t>语文（基础模块）下册</w:t>
      </w:r>
      <w:r>
        <w:rPr>
          <w:rFonts w:hint="eastAsia" w:ascii="黑体" w:eastAsia="黑体"/>
          <w:b/>
          <w:sz w:val="36"/>
          <w:szCs w:val="36"/>
          <w:u w:val="single"/>
        </w:rPr>
        <w:t xml:space="preserve"> </w:t>
      </w:r>
      <w:r>
        <w:rPr>
          <w:rFonts w:hint="eastAsia" w:ascii="黑体" w:eastAsia="黑体"/>
          <w:b/>
          <w:sz w:val="36"/>
          <w:szCs w:val="36"/>
        </w:rPr>
        <w:t>课程教案</w:t>
      </w:r>
    </w:p>
    <w:p>
      <w:pPr>
        <w:spacing w:line="360" w:lineRule="auto"/>
        <w:rPr>
          <w:rFonts w:hint="eastAsia" w:ascii="宋体" w:hAnsi="宋体"/>
          <w:szCs w:val="21"/>
          <w:u w:val="single"/>
          <w:lang w:val="en-US" w:eastAsia="zh-CN"/>
        </w:rPr>
      </w:pPr>
    </w:p>
    <w:p>
      <w:pPr>
        <w:spacing w:line="360" w:lineRule="auto"/>
        <w:rPr>
          <w:rFonts w:hint="eastAsia" w:ascii="宋体" w:hAnsi="宋体"/>
          <w:szCs w:val="21"/>
          <w:u w:val="single"/>
        </w:rPr>
      </w:pPr>
      <w:r>
        <w:rPr>
          <w:rFonts w:hint="eastAsia" w:ascii="宋体" w:hAnsi="宋体"/>
          <w:szCs w:val="21"/>
        </w:rPr>
        <w:t>专业</w:t>
      </w:r>
      <w:r>
        <w:rPr>
          <w:rFonts w:hint="eastAsia" w:ascii="宋体" w:hAnsi="宋体"/>
          <w:szCs w:val="21"/>
          <w:lang w:eastAsia="zh-CN"/>
        </w:rPr>
        <w:t>：</w:t>
      </w:r>
      <w:r>
        <w:rPr>
          <w:rFonts w:hint="eastAsia" w:ascii="宋体" w:hAnsi="宋体"/>
          <w:szCs w:val="21"/>
          <w:u w:val="single"/>
          <w:lang w:val="en-US" w:eastAsia="zh-CN"/>
        </w:rPr>
        <w:t xml:space="preserve">    计算机                </w:t>
      </w:r>
      <w:r>
        <w:rPr>
          <w:rFonts w:hint="eastAsia" w:ascii="宋体" w:hAnsi="宋体"/>
          <w:szCs w:val="21"/>
        </w:rPr>
        <w:t xml:space="preserve"> </w:t>
      </w:r>
      <w:r>
        <w:rPr>
          <w:rFonts w:hint="eastAsia" w:ascii="宋体" w:hAnsi="宋体"/>
          <w:szCs w:val="21"/>
          <w:lang w:val="en-US" w:eastAsia="zh-CN"/>
        </w:rPr>
        <w:t>授课教师</w:t>
      </w:r>
      <w:r>
        <w:rPr>
          <w:rFonts w:hint="eastAsia" w:ascii="宋体" w:hAnsi="宋体"/>
          <w:szCs w:val="21"/>
          <w:lang w:eastAsia="zh-CN"/>
        </w:rPr>
        <w:t>：</w:t>
      </w:r>
      <w:r>
        <w:rPr>
          <w:rFonts w:ascii="宋体" w:hAnsi="宋体"/>
          <w:szCs w:val="21"/>
          <w:u w:val="single"/>
        </w:rPr>
        <w:t xml:space="preserve"> </w:t>
      </w:r>
      <w:r>
        <w:rPr>
          <w:rFonts w:hint="eastAsia" w:ascii="宋体" w:hAnsi="宋体"/>
          <w:szCs w:val="21"/>
          <w:u w:val="single"/>
          <w:lang w:val="en-US" w:eastAsia="zh-CN"/>
        </w:rPr>
        <w:t xml:space="preserve"> 张磊           </w:t>
      </w:r>
      <w:r>
        <w:rPr>
          <w:rFonts w:hint="eastAsia" w:ascii="宋体" w:hAnsi="宋体"/>
          <w:szCs w:val="21"/>
        </w:rPr>
        <w:t xml:space="preserve"> </w:t>
      </w:r>
      <w:r>
        <w:rPr>
          <w:rFonts w:hint="eastAsia" w:ascii="宋体" w:hAnsi="宋体"/>
          <w:szCs w:val="21"/>
          <w:lang w:val="en-US" w:eastAsia="zh-CN"/>
        </w:rPr>
        <w:t>授课时间</w:t>
      </w:r>
      <w:r>
        <w:rPr>
          <w:rFonts w:hint="eastAsia" w:ascii="宋体" w:hAnsi="宋体"/>
          <w:szCs w:val="21"/>
          <w:lang w:eastAsia="zh-CN"/>
        </w:rPr>
        <w:t>：</w:t>
      </w:r>
      <w:r>
        <w:rPr>
          <w:rFonts w:hint="eastAsia" w:ascii="宋体" w:hAnsi="宋体"/>
          <w:szCs w:val="21"/>
          <w:u w:val="single"/>
        </w:rPr>
        <w:t xml:space="preserve">  </w:t>
      </w:r>
      <w:r>
        <w:rPr>
          <w:rFonts w:hint="eastAsia" w:ascii="宋体" w:hAnsi="宋体"/>
          <w:szCs w:val="21"/>
          <w:u w:val="single"/>
          <w:lang w:val="en-US" w:eastAsia="zh-CN"/>
        </w:rPr>
        <w:t xml:space="preserve">  3.20—3.27             </w:t>
      </w:r>
      <w:r>
        <w:rPr>
          <w:rFonts w:hint="eastAsia" w:ascii="宋体" w:hAnsi="宋体"/>
          <w:szCs w:val="21"/>
          <w:u w:val="single"/>
        </w:rPr>
        <w:t xml:space="preserve">  </w:t>
      </w:r>
    </w:p>
    <w:p>
      <w:pPr>
        <w:spacing w:line="360" w:lineRule="auto"/>
        <w:rPr>
          <w:rFonts w:hint="eastAsia" w:ascii="宋体" w:hAnsi="宋体"/>
          <w:szCs w:val="21"/>
          <w:u w:val="single"/>
        </w:rPr>
      </w:pPr>
      <w:r>
        <w:rPr>
          <w:rFonts w:hint="eastAsia" w:ascii="宋体" w:hAnsi="宋体"/>
          <w:szCs w:val="21"/>
        </w:rPr>
        <w:t>授课</w:t>
      </w:r>
      <w:r>
        <w:rPr>
          <w:rFonts w:hint="eastAsia" w:ascii="宋体" w:hAnsi="宋体"/>
          <w:szCs w:val="21"/>
          <w:lang w:val="en-US" w:eastAsia="zh-CN"/>
        </w:rPr>
        <w:t>班级</w:t>
      </w:r>
      <w:r>
        <w:rPr>
          <w:rFonts w:hint="eastAsia" w:ascii="宋体" w:hAnsi="宋体"/>
          <w:szCs w:val="21"/>
          <w:lang w:eastAsia="zh-CN"/>
        </w:rPr>
        <w:t>：</w:t>
      </w:r>
      <w:r>
        <w:rPr>
          <w:rFonts w:hint="eastAsia" w:ascii="宋体" w:hAnsi="宋体"/>
          <w:szCs w:val="21"/>
          <w:u w:val="single"/>
        </w:rPr>
        <w:t xml:space="preserve">  </w:t>
      </w:r>
      <w:r>
        <w:rPr>
          <w:rFonts w:hint="eastAsia" w:ascii="宋体" w:hAnsi="宋体"/>
          <w:szCs w:val="21"/>
          <w:u w:val="single"/>
          <w:lang w:val="en-US" w:eastAsia="zh-CN"/>
        </w:rPr>
        <w:t>C2101—C2105 C2110 C2111</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tbl>
      <w:tblPr>
        <w:tblStyle w:val="5"/>
        <w:tblW w:w="908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525"/>
        <w:gridCol w:w="2558"/>
        <w:gridCol w:w="842"/>
        <w:gridCol w:w="691"/>
        <w:gridCol w:w="925"/>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13" w:type="dxa"/>
            <w:gridSpan w:val="2"/>
            <w:noWrap w:val="0"/>
            <w:vAlign w:val="center"/>
          </w:tcPr>
          <w:p>
            <w:pPr>
              <w:ind w:left="113" w:right="113"/>
              <w:jc w:val="center"/>
              <w:rPr>
                <w:rFonts w:hint="eastAsia" w:ascii="宋体" w:hAnsi="宋体" w:eastAsia="宋体" w:cs="Times New Roman"/>
                <w:b/>
                <w:bCs/>
                <w:szCs w:val="21"/>
                <w:lang w:val="en-US" w:eastAsia="zh-CN"/>
              </w:rPr>
            </w:pPr>
          </w:p>
          <w:p>
            <w:pPr>
              <w:ind w:left="113" w:right="113"/>
              <w:jc w:val="center"/>
              <w:rPr>
                <w:rFonts w:hint="eastAsia" w:ascii="宋体" w:hAnsi="宋体" w:eastAsia="宋体" w:cs="Times New Roman"/>
                <w:b/>
                <w:bCs/>
                <w:szCs w:val="21"/>
                <w:lang w:val="en-US" w:eastAsia="zh-CN"/>
              </w:rPr>
            </w:pPr>
            <w:r>
              <w:rPr>
                <w:rFonts w:hint="eastAsia" w:ascii="宋体" w:hAnsi="宋体" w:eastAsia="宋体" w:cs="Times New Roman"/>
                <w:b/>
                <w:bCs/>
                <w:szCs w:val="21"/>
                <w:lang w:val="en-US" w:eastAsia="zh-CN"/>
              </w:rPr>
              <w:t>教学课题</w:t>
            </w:r>
          </w:p>
        </w:tc>
        <w:tc>
          <w:tcPr>
            <w:tcW w:w="3400" w:type="dxa"/>
            <w:gridSpan w:val="2"/>
            <w:noWrap w:val="0"/>
            <w:vAlign w:val="center"/>
          </w:tcPr>
          <w:p>
            <w:pPr>
              <w:ind w:left="113" w:right="113"/>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《边城》</w:t>
            </w:r>
          </w:p>
        </w:tc>
        <w:tc>
          <w:tcPr>
            <w:tcW w:w="691"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学时</w:t>
            </w:r>
          </w:p>
        </w:tc>
        <w:tc>
          <w:tcPr>
            <w:tcW w:w="2079" w:type="dxa"/>
            <w:gridSpan w:val="2"/>
            <w:noWrap w:val="0"/>
            <w:vAlign w:val="center"/>
          </w:tcPr>
          <w:p>
            <w:pPr>
              <w:spacing w:line="360" w:lineRule="auto"/>
              <w:jc w:val="both"/>
              <w:rPr>
                <w:rFonts w:hint="default" w:ascii="宋体" w:hAnsi="宋体" w:eastAsia="宋体"/>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88" w:type="dxa"/>
            <w:noWrap w:val="0"/>
            <w:textDirection w:val="tbLrV"/>
            <w:vAlign w:val="center"/>
          </w:tcPr>
          <w:p>
            <w:pPr>
              <w:ind w:left="113" w:right="113"/>
              <w:jc w:val="center"/>
              <w:rPr>
                <w:rFonts w:hint="default" w:ascii="宋体" w:hAnsi="宋体" w:eastAsia="宋体" w:cs="Times New Roman"/>
                <w:szCs w:val="21"/>
                <w:lang w:val="en-US" w:eastAsia="zh-CN"/>
              </w:rPr>
            </w:pPr>
            <w:r>
              <w:rPr>
                <w:rFonts w:hint="eastAsia" w:ascii="宋体" w:hAnsi="宋体" w:eastAsia="宋体" w:cs="Times New Roman"/>
                <w:b/>
                <w:bCs/>
                <w:szCs w:val="21"/>
                <w:lang w:val="en-US" w:eastAsia="zh-CN"/>
              </w:rPr>
              <w:t>教学目标</w:t>
            </w:r>
          </w:p>
        </w:tc>
        <w:tc>
          <w:tcPr>
            <w:tcW w:w="7695" w:type="dxa"/>
            <w:gridSpan w:val="6"/>
            <w:noWrap w:val="0"/>
            <w:vAlign w:val="center"/>
          </w:tcPr>
          <w:p>
            <w:pPr>
              <w:spacing w:line="360" w:lineRule="auto"/>
              <w:ind w:left="113" w:right="113"/>
              <w:jc w:val="left"/>
              <w:rPr>
                <w:rFonts w:hint="default" w:ascii="宋体" w:hAnsi="宋体" w:cs="Times New Roman"/>
                <w:color w:val="FF0000"/>
                <w:szCs w:val="21"/>
                <w:lang w:val="en-US" w:eastAsia="zh-CN"/>
              </w:rPr>
            </w:pPr>
            <w:r>
              <w:rPr>
                <w:rFonts w:hint="eastAsia" w:ascii="宋体" w:hAnsi="宋体" w:cs="Times New Roman"/>
                <w:szCs w:val="21"/>
                <w:lang w:val="en-US" w:eastAsia="zh-CN"/>
              </w:rPr>
              <w:t>思政元素：民族认同感，尊重他人人格</w:t>
            </w:r>
            <w:bookmarkStart w:id="0" w:name="_GoBack"/>
            <w:bookmarkEnd w:id="0"/>
            <w:r>
              <w:rPr>
                <w:rFonts w:hint="eastAsia" w:ascii="宋体" w:hAnsi="宋体" w:cs="Times New Roman"/>
                <w:szCs w:val="21"/>
                <w:lang w:val="en-US" w:eastAsia="zh-CN"/>
              </w:rPr>
              <w:t>。</w:t>
            </w:r>
          </w:p>
          <w:p>
            <w:pPr>
              <w:spacing w:line="360" w:lineRule="auto"/>
              <w:ind w:left="113" w:right="113"/>
              <w:jc w:val="left"/>
              <w:rPr>
                <w:rFonts w:hint="default" w:ascii="宋体" w:hAnsi="宋体" w:eastAsia="宋体" w:cs="Times New Roman"/>
                <w:color w:val="FF0000"/>
                <w:szCs w:val="21"/>
                <w:lang w:val="en-US" w:eastAsia="zh-CN"/>
              </w:rPr>
            </w:pPr>
            <w:r>
              <w:rPr>
                <w:rFonts w:hint="eastAsia" w:ascii="宋体" w:hAnsi="宋体" w:eastAsia="宋体" w:cs="Times New Roman"/>
                <w:szCs w:val="21"/>
                <w:lang w:val="en-US" w:eastAsia="zh-CN"/>
              </w:rPr>
              <w:t xml:space="preserve">素质目标：走进作者构筑的善与美的理想世界，体会人性之美。 </w:t>
            </w:r>
          </w:p>
          <w:p>
            <w:pPr>
              <w:spacing w:line="360" w:lineRule="auto"/>
              <w:ind w:left="113" w:right="113"/>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能力目标：结合人物分析，领会作者的创作目的，小说的主旨。</w:t>
            </w:r>
          </w:p>
          <w:p>
            <w:pPr>
              <w:spacing w:line="360" w:lineRule="auto"/>
              <w:ind w:left="113" w:right="113"/>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知识目标：把握对人物的描写，重点分析翠翠的形象。 了解沈从文描绘的湘西风土人情和优美的环境描写。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88" w:type="dxa"/>
            <w:vMerge w:val="restart"/>
            <w:noWrap w:val="0"/>
            <w:textDirection w:val="tbRlV"/>
            <w:vAlign w:val="center"/>
          </w:tcPr>
          <w:p>
            <w:pPr>
              <w:ind w:left="113" w:right="113"/>
              <w:jc w:val="center"/>
              <w:rPr>
                <w:rFonts w:hint="default" w:ascii="宋体" w:hAnsi="宋体" w:eastAsia="宋体" w:cs="Times New Roman"/>
                <w:szCs w:val="21"/>
                <w:lang w:val="en-US" w:eastAsia="zh-CN"/>
              </w:rPr>
            </w:pPr>
            <w:r>
              <w:rPr>
                <w:rFonts w:hint="eastAsia" w:ascii="宋体" w:hAnsi="宋体" w:eastAsia="宋体" w:cs="Times New Roman"/>
                <w:b/>
                <w:bCs/>
                <w:szCs w:val="21"/>
                <w:lang w:val="en-US" w:eastAsia="zh-CN"/>
              </w:rPr>
              <w:t>教材分析</w:t>
            </w:r>
          </w:p>
        </w:tc>
        <w:tc>
          <w:tcPr>
            <w:tcW w:w="1525"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教材及参考资料</w:t>
            </w:r>
          </w:p>
        </w:tc>
        <w:tc>
          <w:tcPr>
            <w:tcW w:w="6170" w:type="dxa"/>
            <w:gridSpan w:val="5"/>
            <w:noWrap w:val="0"/>
            <w:vAlign w:val="center"/>
          </w:tcPr>
          <w:p>
            <w:pPr>
              <w:bidi w:val="0"/>
              <w:jc w:val="left"/>
              <w:rPr>
                <w:rFonts w:hint="default"/>
                <w:color w:val="FF0000"/>
                <w:lang w:val="en-US" w:eastAsia="zh-CN"/>
              </w:rPr>
            </w:pPr>
            <w:r>
              <w:rPr>
                <w:rFonts w:hint="eastAsia"/>
                <w:color w:val="auto"/>
                <w:lang w:val="en-US" w:eastAsia="zh-CN"/>
              </w:rPr>
              <w:t>语文（基础模块）下册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88" w:type="dxa"/>
            <w:vMerge w:val="continue"/>
            <w:noWrap w:val="0"/>
            <w:vAlign w:val="center"/>
          </w:tcPr>
          <w:p>
            <w:pPr>
              <w:ind w:left="113" w:right="113"/>
              <w:jc w:val="center"/>
              <w:rPr>
                <w:rFonts w:hint="eastAsia" w:ascii="宋体" w:hAnsi="宋体" w:eastAsia="宋体" w:cs="Times New Roman"/>
                <w:szCs w:val="21"/>
                <w:lang w:val="en-US" w:eastAsia="zh-CN"/>
              </w:rPr>
            </w:pPr>
          </w:p>
        </w:tc>
        <w:tc>
          <w:tcPr>
            <w:tcW w:w="1525"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重点</w:t>
            </w:r>
          </w:p>
        </w:tc>
        <w:tc>
          <w:tcPr>
            <w:tcW w:w="6170" w:type="dxa"/>
            <w:gridSpan w:val="5"/>
            <w:noWrap w:val="0"/>
            <w:vAlign w:val="center"/>
          </w:tcPr>
          <w:p>
            <w:pPr>
              <w:spacing w:line="360" w:lineRule="auto"/>
              <w:rPr>
                <w:rFonts w:hint="default" w:ascii="宋体" w:hAnsi="宋体"/>
                <w:szCs w:val="21"/>
                <w:lang w:val="en-US" w:eastAsia="zh-CN"/>
              </w:rPr>
            </w:pPr>
            <w:r>
              <w:rPr>
                <w:rFonts w:hint="default" w:ascii="宋体" w:hAnsi="宋体"/>
                <w:szCs w:val="21"/>
                <w:lang w:val="en-US" w:eastAsia="zh-CN"/>
              </w:rPr>
              <w:t xml:space="preserve">了解沈从文描绘的湘西风土人情和优美的环境描写。 </w:t>
            </w:r>
          </w:p>
          <w:p>
            <w:pPr>
              <w:spacing w:line="360" w:lineRule="auto"/>
              <w:rPr>
                <w:rFonts w:hint="default" w:ascii="宋体" w:hAnsi="宋体"/>
                <w:szCs w:val="21"/>
                <w:lang w:val="en-US" w:eastAsia="zh-CN"/>
              </w:rPr>
            </w:pPr>
            <w:r>
              <w:rPr>
                <w:rFonts w:hint="default" w:ascii="宋体" w:hAnsi="宋体"/>
                <w:szCs w:val="21"/>
                <w:lang w:val="en-US" w:eastAsia="zh-CN"/>
              </w:rPr>
              <w:t>把握对人物的描写，重点分析翠翠的形象。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88" w:type="dxa"/>
            <w:vMerge w:val="continue"/>
            <w:noWrap w:val="0"/>
            <w:vAlign w:val="center"/>
          </w:tcPr>
          <w:p>
            <w:pPr>
              <w:ind w:left="113" w:right="113"/>
              <w:jc w:val="center"/>
              <w:rPr>
                <w:rFonts w:hint="eastAsia" w:ascii="宋体" w:hAnsi="宋体" w:eastAsia="宋体" w:cs="Times New Roman"/>
                <w:szCs w:val="21"/>
                <w:lang w:val="en-US" w:eastAsia="zh-CN"/>
              </w:rPr>
            </w:pPr>
          </w:p>
        </w:tc>
        <w:tc>
          <w:tcPr>
            <w:tcW w:w="1525"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难点</w:t>
            </w:r>
          </w:p>
        </w:tc>
        <w:tc>
          <w:tcPr>
            <w:tcW w:w="6170" w:type="dxa"/>
            <w:gridSpan w:val="5"/>
            <w:noWrap w:val="0"/>
            <w:vAlign w:val="center"/>
          </w:tcPr>
          <w:p>
            <w:pPr>
              <w:spacing w:line="360" w:lineRule="auto"/>
              <w:rPr>
                <w:rFonts w:hint="default" w:ascii="宋体" w:hAnsi="宋体" w:eastAsia="宋体"/>
                <w:szCs w:val="21"/>
                <w:lang w:val="en-US" w:eastAsia="zh-CN"/>
              </w:rPr>
            </w:pPr>
            <w:r>
              <w:rPr>
                <w:rFonts w:hint="default" w:ascii="宋体" w:hAnsi="宋体" w:eastAsia="宋体"/>
                <w:szCs w:val="21"/>
                <w:lang w:val="en-US" w:eastAsia="zh-CN"/>
              </w:rPr>
              <w:t xml:space="preserve">领会作者的创作意图和小说的主旨。 </w:t>
            </w:r>
          </w:p>
          <w:p>
            <w:pPr>
              <w:spacing w:line="360" w:lineRule="auto"/>
              <w:rPr>
                <w:rFonts w:hint="default" w:ascii="宋体" w:hAnsi="宋体" w:eastAsia="宋体"/>
                <w:szCs w:val="21"/>
                <w:lang w:val="en-US" w:eastAsia="zh-CN"/>
              </w:rPr>
            </w:pPr>
            <w:r>
              <w:rPr>
                <w:rFonts w:hint="default" w:ascii="宋体" w:hAnsi="宋体" w:eastAsia="宋体"/>
                <w:szCs w:val="21"/>
                <w:lang w:val="en-US" w:eastAsia="zh-CN"/>
              </w:rPr>
              <w:t xml:space="preserve">走进作者构筑的善与美的理想世界，体会人性之美。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913"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教学方法</w:t>
            </w:r>
          </w:p>
        </w:tc>
        <w:tc>
          <w:tcPr>
            <w:tcW w:w="6170" w:type="dxa"/>
            <w:gridSpan w:val="5"/>
            <w:noWrap w:val="0"/>
            <w:vAlign w:val="center"/>
          </w:tcPr>
          <w:p>
            <w:pPr>
              <w:ind w:firstLine="1680" w:firstLineChars="800"/>
              <w:rPr>
                <w:rFonts w:hint="eastAsia" w:ascii="宋体" w:hAnsi="宋体" w:eastAsia="宋体"/>
                <w:kern w:val="2"/>
                <w:sz w:val="21"/>
                <w:szCs w:val="21"/>
                <w:lang w:val="en-US" w:eastAsia="zh-CN" w:bidi="ar-SA"/>
              </w:rPr>
            </w:pPr>
            <w:r>
              <w:rPr>
                <w:rFonts w:hint="eastAsia" w:ascii="宋体" w:hAnsi="宋体" w:eastAsia="宋体"/>
                <w:kern w:val="2"/>
                <w:sz w:val="21"/>
                <w:szCs w:val="21"/>
                <w:lang w:val="en-US" w:eastAsia="zh-CN" w:bidi="ar-SA"/>
              </w:rPr>
              <w:t xml:space="preserve">情境教学法、阅读探究法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13"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教学手段</w:t>
            </w:r>
          </w:p>
        </w:tc>
        <w:tc>
          <w:tcPr>
            <w:tcW w:w="6170" w:type="dxa"/>
            <w:gridSpan w:val="5"/>
            <w:noWrap w:val="0"/>
            <w:vAlign w:val="center"/>
          </w:tcPr>
          <w:p>
            <w:pPr>
              <w:ind w:firstLine="735" w:firstLineChars="350"/>
              <w:jc w:val="center"/>
              <w:rPr>
                <w:rFonts w:hint="default" w:ascii="宋体" w:hAnsi="宋体" w:eastAsia="宋体"/>
                <w:kern w:val="2"/>
                <w:sz w:val="21"/>
                <w:szCs w:val="21"/>
                <w:lang w:val="en-US" w:eastAsia="zh-CN" w:bidi="ar-SA"/>
              </w:rPr>
            </w:pPr>
            <w:r>
              <w:rPr>
                <w:rFonts w:hint="eastAsia" w:ascii="宋体" w:hAnsi="宋体"/>
                <w:kern w:val="2"/>
                <w:sz w:val="21"/>
                <w:szCs w:val="21"/>
                <w:lang w:val="en-US" w:eastAsia="zh-CN" w:bidi="ar-SA"/>
              </w:rPr>
              <w:t>书本，多媒体，黑板，视频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2913"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学情分析</w:t>
            </w:r>
          </w:p>
        </w:tc>
        <w:tc>
          <w:tcPr>
            <w:tcW w:w="6170" w:type="dxa"/>
            <w:gridSpan w:val="5"/>
            <w:noWrap w:val="0"/>
            <w:vAlign w:val="center"/>
          </w:tcPr>
          <w:p>
            <w:pPr>
              <w:numPr>
                <w:ilvl w:val="0"/>
                <w:numId w:val="0"/>
              </w:numPr>
              <w:adjustRightInd w:val="0"/>
              <w:snapToGrid w:val="0"/>
              <w:rPr>
                <w:rFonts w:hint="default" w:ascii="宋体" w:hAnsi="宋体" w:eastAsia="宋体"/>
                <w:kern w:val="2"/>
                <w:sz w:val="21"/>
                <w:szCs w:val="21"/>
                <w:lang w:val="en-US" w:eastAsia="zh-CN" w:bidi="ar-SA"/>
              </w:rPr>
            </w:pPr>
            <w:r>
              <w:rPr>
                <w:rFonts w:hint="default" w:ascii="宋体" w:hAnsi="宋体" w:eastAsia="宋体"/>
                <w:kern w:val="2"/>
                <w:sz w:val="21"/>
                <w:szCs w:val="21"/>
                <w:lang w:val="en-US" w:eastAsia="zh-CN" w:bidi="ar-SA"/>
              </w:rPr>
              <w:t>《边城》是一部内涵非常丰富的作品，在课堂中不可能面面俱到，而应当结合本篇课文“美好亲情”的主题，突出古朴淳厚的湘西环境和自然纯洁的人物感情。</w:t>
            </w:r>
            <w:r>
              <w:rPr>
                <w:rFonts w:hint="eastAsia" w:ascii="宋体" w:hAnsi="宋体"/>
                <w:kern w:val="2"/>
                <w:sz w:val="21"/>
                <w:szCs w:val="21"/>
                <w:lang w:val="en-US" w:eastAsia="zh-CN" w:bidi="ar-SA"/>
              </w:rPr>
              <w:t>二年级的学生具有一定的阅读能力，但是还是比较欠缺，尤其是5班，他们班不配合的学生较多，所以教学难度比较大。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083" w:type="dxa"/>
            <w:gridSpan w:val="7"/>
            <w:noWrap w:val="0"/>
            <w:vAlign w:val="center"/>
          </w:tcPr>
          <w:p>
            <w:pPr>
              <w:jc w:val="center"/>
              <w:rPr>
                <w:rFonts w:hint="eastAsia" w:ascii="宋体" w:hAnsi="宋体"/>
                <w:sz w:val="24"/>
              </w:rPr>
            </w:pPr>
            <w:r>
              <w:rPr>
                <w:rFonts w:hint="eastAsia" w:ascii="宋体" w:hAnsi="宋体" w:eastAsia="宋体" w:cs="Times New Roman"/>
                <w:b/>
                <w:bCs/>
                <w:szCs w:val="21"/>
                <w:lang w:val="en-US" w:eastAsia="zh-CN"/>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路径</w:t>
            </w:r>
          </w:p>
        </w:tc>
        <w:tc>
          <w:tcPr>
            <w:tcW w:w="4083"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教学内容</w:t>
            </w:r>
          </w:p>
        </w:tc>
        <w:tc>
          <w:tcPr>
            <w:tcW w:w="842"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时间分配</w:t>
            </w:r>
          </w:p>
        </w:tc>
        <w:tc>
          <w:tcPr>
            <w:tcW w:w="1616"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教师活动</w:t>
            </w:r>
          </w:p>
        </w:tc>
        <w:tc>
          <w:tcPr>
            <w:tcW w:w="1154"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【验前课】</w:t>
            </w:r>
          </w:p>
        </w:tc>
        <w:tc>
          <w:tcPr>
            <w:tcW w:w="4083" w:type="dxa"/>
            <w:gridSpan w:val="2"/>
            <w:noWrap w:val="0"/>
            <w:vAlign w:val="center"/>
          </w:tcPr>
          <w:p>
            <w:pPr>
              <w:jc w:val="center"/>
              <w:rPr>
                <w:rFonts w:hint="eastAsia" w:ascii="宋体" w:hAnsi="宋体" w:eastAsia="宋体" w:cs="Times New Roman"/>
                <w:szCs w:val="21"/>
                <w:lang w:val="en-US" w:eastAsia="zh-CN"/>
              </w:rPr>
            </w:pPr>
          </w:p>
          <w:p>
            <w:pPr>
              <w:jc w:val="left"/>
              <w:rPr>
                <w:rFonts w:hint="default" w:ascii="宋体" w:hAnsi="宋体" w:eastAsia="宋体" w:cs="Times New Roman"/>
                <w:szCs w:val="21"/>
                <w:lang w:val="en-US" w:eastAsia="zh-CN"/>
              </w:rPr>
            </w:pPr>
            <w:r>
              <w:rPr>
                <w:rFonts w:hint="eastAsia" w:ascii="宋体" w:hAnsi="宋体" w:cs="Times New Roman"/>
                <w:szCs w:val="21"/>
                <w:lang w:val="en-US" w:eastAsia="zh-CN"/>
              </w:rPr>
              <w:t>上一课知识回顾</w:t>
            </w:r>
          </w:p>
          <w:p>
            <w:pPr>
              <w:jc w:val="center"/>
              <w:rPr>
                <w:rFonts w:hint="eastAsia" w:ascii="宋体" w:hAnsi="宋体" w:eastAsia="宋体" w:cs="Times New Roman"/>
                <w:szCs w:val="21"/>
                <w:lang w:val="en-US" w:eastAsia="zh-CN"/>
              </w:rPr>
            </w:pPr>
          </w:p>
        </w:tc>
        <w:tc>
          <w:tcPr>
            <w:tcW w:w="84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w:t>
            </w:r>
          </w:p>
        </w:tc>
        <w:tc>
          <w:tcPr>
            <w:tcW w:w="1616"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讲解</w:t>
            </w:r>
          </w:p>
        </w:tc>
        <w:tc>
          <w:tcPr>
            <w:tcW w:w="1154" w:type="dxa"/>
            <w:noWrap w:val="0"/>
            <w:vAlign w:val="center"/>
          </w:tcPr>
          <w:p>
            <w:pPr>
              <w:jc w:val="both"/>
              <w:rPr>
                <w:rFonts w:hint="default" w:ascii="宋体" w:hAnsi="宋体" w:eastAsia="宋体" w:cs="Times New Roman"/>
                <w:szCs w:val="21"/>
                <w:lang w:val="en-US" w:eastAsia="zh-CN"/>
              </w:rPr>
            </w:pPr>
            <w:r>
              <w:rPr>
                <w:rFonts w:hint="eastAsia" w:ascii="宋体" w:hAnsi="宋体" w:cs="Times New Roman"/>
                <w:szCs w:val="21"/>
                <w:lang w:val="en-US" w:eastAsia="zh-CN"/>
              </w:rPr>
              <w:t>对照笔记回顾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【导新课】</w:t>
            </w:r>
          </w:p>
        </w:tc>
        <w:tc>
          <w:tcPr>
            <w:tcW w:w="4083" w:type="dxa"/>
            <w:gridSpan w:val="2"/>
            <w:noWrap w:val="0"/>
            <w:vAlign w:val="center"/>
          </w:tcPr>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中国现代文学史上，有一个极具传奇色彩的小说家、散文家。他连小学都没有毕业，14岁时去当兵，从没有接受过系统的文化教育，却立志进行文学创作，被慧眼独具的诗人徐志摩发现。此后他一直在中国多所著名大学讲学，其创作的文学作品被誉为可以和鲁迅先生的作品相媲美。这个人就是一代大师沈从文。 </w:t>
            </w:r>
          </w:p>
        </w:tc>
        <w:tc>
          <w:tcPr>
            <w:tcW w:w="84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w:t>
            </w:r>
          </w:p>
        </w:tc>
        <w:tc>
          <w:tcPr>
            <w:tcW w:w="1616"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启问传奇色彩的小说家、散文家</w:t>
            </w:r>
          </w:p>
        </w:tc>
        <w:tc>
          <w:tcPr>
            <w:tcW w:w="115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猜想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【获新知】</w:t>
            </w:r>
          </w:p>
        </w:tc>
        <w:tc>
          <w:tcPr>
            <w:tcW w:w="4083" w:type="dxa"/>
            <w:gridSpan w:val="2"/>
            <w:noWrap w:val="0"/>
            <w:vAlign w:val="center"/>
          </w:tcPr>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介绍作者及作品 </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1．沈从文及其小说风格： 沈从文1902－1988），现代小说家、散文家、文物研究家。原名沈岳焕，笔名休芸芸、甲辰、上官碧等，乳名茂林，字崇文，湖南凤凰县人，苗族，祖母刘氏是苗族，其母黄素英是土家族，祖父沈宏富是汉族。沈从文是现代著名作家、历史文物研究家、京派小说代表人物。14 岁时投身行伍，浪迹湘川黔边境地区，1924 年开始文学创作，抗战爆发后到西南联大任教，1931－1933 年在山东大学任教。1946 年回到北京大学任教，建国后在中国历史博物馆和中国社会科学院历史研究所工作，主要从事中国古代历史的研究。沈从文 1988 年病逝于北京。 沈从文作品着力描绘不受“近代文明”玷污的原始古朴的人性，在古老的生活节奏与情调中塑造一系列不带社会阶级烙印的自然化的人，讴歌一种自在自得的人生。沈从文一生共出版了《石子船》《从文子集》等 30 多种短篇小说集和《边城》《长河》等６部中长篇小说，其中最引人注目的是他的一系列以湘西为背景的小说，短篇小说《丈夫》《贵生》《三三》； 、长篇小说《边城》《长河》是其代表作。 沈从文的创作风格趋向浪漫主义，他要求小说的诗意效果，融写实、纪梦、象征于一体，语言格调古朴，句式简峭、主干凸出，单纯而又厚实，朴纳而又传神，具有浓郁的地方色彩，凸现出乡村人性特有的风韵与神彩。整个作品充满了对人生的隐忧和对生生命的哲学思考，如他那实在而又顽强的生命，给人教益和启示。 沈从文创作的小说主要有两类，一种是以湘西生活为题材，一种是以都市生活为题材，前者通过描写湘西人原始，自然的生命形式，赞美人性美；后者通过都市生活的腐化堕落，揭示都市自然人性的丧失。其笔下的乡村世界是在与都市社会对立互参的总体格局中获得表现的，而都市题材下的上流社会“人性的扭曲”他是在“人与自然契合”的人生理想的烛照下获得显现，正是他这种独特的价值尺度和内涵的哲学思辨，构起了沈从文笔下的都市人生与乡村世界的桥梁，也正由于这种对以金钱为核心的“现代文学”的批判，以及对理想浪漫主义的追求，使得沈从文写出了《边城》这样的理想生命之歌。 中篇小说《边城》是他的代表作，寄寓着沈从文“美”与“爱”的美学理想，是他表现 、人性美最突出的作品，通过湘西儿女翠翠恋人傩送的爱情悲剧，反映出湘西在“自然”“人事”面前不能把握自己的命运，一代又一代重复着悲涂的人生，寄托了作者民族的和个人的痛。</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2．《边城》的故事情节：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在湘西风光秀丽、人情质朴的边远小城，生活着靠摆渡为生的祖孙二人。外公年逾七十，仍很健壮。孙女翠翠十五岁，情窦初开。他们热情助人，淳朴善良。两年前在端午节赛龙舟的盛会上，翠翠邂逅当地船总的二少爷傩送，从此种上情苗。傩送的哥哥天保喜欢上美丽可爱清纯的翠翠，托人向翠翠的外公求亲。而地方上的王团总也看上了傩送，情愿以碾坊作陪嫁。傩送不要碾坊，想娶翠翠为妻，宁愿作个摆渡人。于是兄弟两相约唱歌求婚，让翠翠选择。天保知道翠翠喜欢傩送，为了成全弟弟，外出闯滩，遇意外而死。傩送觉得自己对哥哥的死负有责任，抛下翠翠出走他乡。外公因翠翠的婚事操心担忧，在风雨之夜去世。留下翠翠孤独地守着渡船，痴心地等待傩送回来：“但这个人也许永远不回来了，也许明天回来！”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边城（凤凰古城）风情欣赏：</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展示一组边城自然人文图片，初步感悟环境之美。 </w:t>
            </w: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四、阅读课文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1．聆听范读，感受意境。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2．配乐朗读，深入感受。 </w:t>
            </w: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五、阅读欣赏：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在把握节选的课文主要内容基础上，走进沈从文的世外桃源，看看那里的景、那里的人、那里的情。</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（一）陶渊明的桃花源“芳草鲜美，落英缤纷”，沈从文的边城又是怎样的景象呢？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1．学生阅读文章，找出环境描写的句子。 “这官路将近湘西边境到了一个地方名‘茶峒’的小山城时，有一小溪，溪边有座白色小塔，塔下住了一户单独的人家。这人家只一个老人，一个女孩子，一只黄狗。” “小溪流下去，绕山岨流，约三里便汇入茶峒的大河。人若过溪越小山走去，则只一里路就到了茶峒城边。溪流如弓背，山路如弓弦，故远近有了小小差异。小溪宽约二十丈，河床为大片石头作成。静静的水即或深到一篙不能落底，却依然清澈透明，河中游鱼来去皆可以计数。” “住处两山多篁竹，翠色逼人而来。”</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 2．学生诵读这些句子，体会其美。 小说中那清澈见底的河流，那凭水依山的小城，那攀引缆索的渡船，那关系茶峒“风水”的白塔，那翠色逼人的篁竹这些富有地方色彩的景物，构成了自然清丽、优美如画、似真似幻的的世外桃源。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（二）桃花源的人们热情好客，民风淳朴，边城茶峒的人们又过着怎样的生活呢？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1．小说中表现了哪些人物？ 翠翠、外公、过渡的乡民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2．找出描写翠翠的语句，感受翠翠的形象。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①学生找出相关语句并诵读： “她在风日里成长着，皮肤黑黑的，触目青山绿水，一对眸子清如水晶，自然抚养着她，教育着她。 ， ”她“为人天真活泼，处处俨然如一只小兽物”“从不想残忍的事情，从不发愁，从不动气。”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②请学生用几个词概括翠翠的形象特点。 清纯美丽、天真活泼、乖巧伶俐、善良、敏感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③翠翠的生活是怎样的？请学生阅读相关文字后，用简洁的语言加以概括。 父母早逝，和外公相依为命。 “从不发愁”的，但是，翠翠也有她的孤独与寂寞，请在文中找到相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④翠翠是天真活泼、应的描述—— “过渡人来了，老船夫放下了竹管，独自跟到船边去，横溪渡人，在岩上的一个，见船开动时，于是锐声喊着： ’ ‘外公，外公，你听我吹，你唱！” “外公到溪中央便很快乐的唱起来，哑哑的声音同竹管声振荡在寂静空气里，溪中仿佛也热闹了一些。 ） （实则歌声的来复，反而使一切更寂静一些了。” “牛羊花轿上岸后，翠翠必跟着走，站到小山头，目送这些东西走去很远了，方回转船上，把船牵靠近家的岸边。且独自低低的学小羊叫着，学母牛叫着，或采一把野花缚在头上，独自装扮新娘子。” “外公不上城，黄狗就伴同翠翠入城里去备办东西。到了卖杂货的铺子里，有大把的粉条，大缸的白糖，有炮仗，有红蜡烛，莫不给翠翠很深的印象，回到祖父身边，总把这些东西说个半天。那里河边还有许多上行船，百十船夫忙着起卸百货。这种船只比起渡船来全大得多，有趣味得多，翠翠也不容易忘记。”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⑤人物可爱是沈从文小说的一大特点，他特别擅长描写女子，他曾说“我是天生就有一种理解女子的心”。故而翠翠是尤其可爱的。但文中对翠翠的外貌描写却很少，为什么？你能对翠翠的外貌作一个描写吗？ 因为作者着力表现的是“未被近代文明污染”的人性美，是内在、精神的、灵魂的美，所以在翠翠的外貌上着墨不多。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3．阅读描写外公的文字，归纳外公的人物形象。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①引导学生从摆渡老人的动作、语言、神态去体会他的质朴、善良、不沾染一丝的铜臭。 “渡头为公家所有，故过渡人不必出钱。有人心中不安，抓了一把钱掷到船板上时，管 ‘我有了口粮，三斗渡船的必为一一拾起，依然塞到那人手心里去，俨然吵嘴时的认真神气： ’米，七百钱，够了。谁要这个！”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②学生归纳外公性格：勤劳、忠于职守、慈爱、淳朴善良、没有私欲。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4．找出能体现边城民风的人和事，体会淳厚的民风、淳美的人情。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①学生在文中找相关内容： 渡头为公家所有，故过渡人不必出钱。有人心中不安，抓了一把钱掷到船板上时，管渡船的必为一一拾起，依然塞到那人手心里去， “我有了口粮， 俨然吵嘴时的认真神气： 三斗米，七百钱，够了。谁要这个！” 但不成，凡事求个心安理得，出气力不受酬谁好意思，不管如何还是有人把钱的。管船人却情不过，也为了心安起见，便把这些钱托人到茶峒去买茶叶和草烟，将茶峒出产的上等草烟，一扎一扎挂在自己腰带边，过渡的谁需要这东西必慷慨奉赠。有时从神气上估计那远 “不吸路人对于身边草烟引起了相当的注意时，便把一小束草烟扎到那人包袱上去，一面说， ”茶叶则在六月里放进大缸里去，用开水这个吗，这好的，这妙的，味道蛮好，送人也合适！泡好，给过路人解渴。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②归纳：热情、友善、淳朴，这是“一群未被近代文明污染”的善良人，他们保持着昔日宁静和谐的生活环境与纯朴勤俭的古老民风。 </w:t>
            </w: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（三）在阅读欣赏的基础上归纳明确课文中两个人物的形象特点：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翠翠：父母早逝，和外公相依为命，清纯美丽、天真活泼、乖巧伶俐、善良、敏感。是一个理想化、纯美化的形象。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外公：勤劳、忠于职守、古道热肠慈爱、淳朴善良、没有私欲中国传统美德的典范。 </w:t>
            </w: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六、深入探讨，明确《边城》之美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作者认为不管是故事还是人生，一切都应当美一点，丑的东西虽不全都是罪恶，总不能使人愉快，也无从令人由痛苦见出生命的庄严，产生高尚情操。谈谈文中写了那些美？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学生明确：美丽的山水 纯朴的风情 浓郁的亲情 单纯的生活 </w:t>
            </w:r>
          </w:p>
          <w:p>
            <w:pPr>
              <w:jc w:val="both"/>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教师强调：自然环境十分优美，如诗如画。社会环境十分纯朴，古风犹存。沈从文用抒情诗般的笔调描绘了一幅世外桃源般的湘西风俗画。 </w:t>
            </w:r>
          </w:p>
          <w:p>
            <w:pPr>
              <w:jc w:val="both"/>
              <w:rPr>
                <w:rFonts w:hint="eastAsia" w:ascii="宋体" w:hAnsi="宋体" w:eastAsia="宋体" w:cs="Times New Roman"/>
                <w:szCs w:val="21"/>
                <w:lang w:val="en-US" w:eastAsia="zh-CN"/>
              </w:rPr>
            </w:pPr>
          </w:p>
        </w:tc>
        <w:tc>
          <w:tcPr>
            <w:tcW w:w="84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6</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4</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6</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6</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8</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tc>
        <w:tc>
          <w:tcPr>
            <w:tcW w:w="1616"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讲解作家及作品</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融入思政元素：民族认同感，我们中华民族是多民族的国家，各个民族之间要相互尊重，相互热爱，正是因为有多个民族我们国家才能绽放多民族的花，如今也才能丰富多彩。</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介绍边城的故事片段</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领读课文</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提问找出环境描写句子</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提问：小说中有哪些人物</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提问：外公是一个什么样的人</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提问：文中哪些地方体现边城的民风</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融入思政元素：世界是丰富多彩的，纵使是生活在同一地方的人，也会呈现出不同的性格，丰富多彩的世界要尊重他人人格。</w:t>
            </w:r>
          </w:p>
          <w:p>
            <w:pPr>
              <w:jc w:val="center"/>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归纳总结</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谈谈文中写了那些美？</w:t>
            </w:r>
          </w:p>
        </w:tc>
        <w:tc>
          <w:tcPr>
            <w:tcW w:w="115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跟随老师的讲解思考并做笔记</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齐读课文，初步感知古城的美</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在文章相应位置圈画出描写环境的句子</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反复阅读描写环境的句子，体会其中的美</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思考并回答</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找出描写翠翠的语句，并思考其形象</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预读课文、找出语句、思考并回答</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学生在文中找相关内容</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补充记载笔记</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小组讨论回答</w: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【达标测】</w:t>
            </w:r>
          </w:p>
        </w:tc>
        <w:tc>
          <w:tcPr>
            <w:tcW w:w="4083" w:type="dxa"/>
            <w:gridSpan w:val="2"/>
            <w:noWrap w:val="0"/>
            <w:vAlign w:val="center"/>
          </w:tcPr>
          <w:p>
            <w:pPr>
              <w:jc w:val="center"/>
              <w:rPr>
                <w:rFonts w:hint="default" w:ascii="宋体" w:hAnsi="宋体" w:eastAsia="宋体" w:cs="Times New Roman"/>
                <w:szCs w:val="21"/>
                <w:lang w:val="en-US" w:eastAsia="zh-CN"/>
              </w:rPr>
            </w:pPr>
            <w:r>
              <w:rPr>
                <w:rFonts w:hint="default" w:ascii="宋体" w:hAnsi="宋体" w:eastAsia="宋体" w:cs="Times New Roman"/>
                <w:szCs w:val="21"/>
                <w:lang w:val="en-US" w:eastAsia="zh-CN"/>
              </w:rPr>
              <w:t xml:space="preserve">1．本文写于 1933 年，当时的中国存在这样美好的世界吗？ </w:t>
            </w:r>
          </w:p>
          <w:p>
            <w:pPr>
              <w:jc w:val="center"/>
              <w:rPr>
                <w:rFonts w:hint="default" w:ascii="宋体" w:hAnsi="宋体" w:eastAsia="宋体" w:cs="Times New Roman"/>
                <w:szCs w:val="21"/>
                <w:lang w:val="en-US" w:eastAsia="zh-CN"/>
              </w:rPr>
            </w:pPr>
            <w:r>
              <w:rPr>
                <w:rFonts w:hint="default" w:ascii="宋体" w:hAnsi="宋体" w:eastAsia="宋体" w:cs="Times New Roman"/>
                <w:szCs w:val="21"/>
                <w:lang w:val="en-US" w:eastAsia="zh-CN"/>
              </w:rPr>
              <w:t xml:space="preserve">2．沈从文描绘这个“已经几乎不存在”的“边城”有何目的？ </w:t>
            </w:r>
          </w:p>
          <w:p>
            <w:pPr>
              <w:jc w:val="center"/>
              <w:rPr>
                <w:rFonts w:hint="default" w:ascii="宋体" w:hAnsi="宋体" w:eastAsia="宋体" w:cs="Times New Roman"/>
                <w:szCs w:val="21"/>
                <w:lang w:val="en-US" w:eastAsia="zh-CN"/>
              </w:rPr>
            </w:pPr>
            <w:r>
              <w:rPr>
                <w:rFonts w:hint="default" w:ascii="宋体" w:hAnsi="宋体" w:eastAsia="宋体" w:cs="Times New Roman"/>
                <w:szCs w:val="21"/>
                <w:lang w:val="en-US" w:eastAsia="zh-CN"/>
              </w:rPr>
              <w:t xml:space="preserve">3．我们现在读这篇小说有什么现实意义？ </w:t>
            </w:r>
          </w:p>
        </w:tc>
        <w:tc>
          <w:tcPr>
            <w:tcW w:w="84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6</w:t>
            </w:r>
          </w:p>
        </w:tc>
        <w:tc>
          <w:tcPr>
            <w:tcW w:w="1616"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w:t>
            </w:r>
          </w:p>
        </w:tc>
        <w:tc>
          <w:tcPr>
            <w:tcW w:w="115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讨论回答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【课小结】</w:t>
            </w:r>
          </w:p>
        </w:tc>
        <w:tc>
          <w:tcPr>
            <w:tcW w:w="4083"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沈从文说：“我要表现的本是一种‘人生的形式’，一种‘优美、健康而又不悖乎人性的 。人生形式’” 《边城》用人性描绘了一个瑰丽而温馨的“边城”世界，这里人性皆真、皆善、皆美，由每个人身上所焕生的人性美、人情美营造了这个世界，这里看不到邪恶、奸诈和贪欲；这里的人们都互相亲善着、扶持着；这里也有孤寂但即使是孤寂，也是充满诗意的。</w:t>
            </w:r>
          </w:p>
        </w:tc>
        <w:tc>
          <w:tcPr>
            <w:tcW w:w="84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4</w:t>
            </w:r>
          </w:p>
        </w:tc>
        <w:tc>
          <w:tcPr>
            <w:tcW w:w="1616"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总结</w:t>
            </w:r>
          </w:p>
        </w:tc>
        <w:tc>
          <w:tcPr>
            <w:tcW w:w="115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完善笔记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【课后拓】</w:t>
            </w:r>
          </w:p>
        </w:tc>
        <w:tc>
          <w:tcPr>
            <w:tcW w:w="4083"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《边城》是沈从文的代表作，充分体现了他的小说艺术的主要特点。 沈从文的主要文学贡献是站在一个“湘西人”的立场，用小说、散文建造起他特异的“湘西世界”。“湘西”，代表着一种“优美，健康，自然，而又不悖乎人性的人生形式”，正如沈 “我只想造希腊小庙”从文所说： ” “这神庙供奉的是‘人性’。翠翠这样的纯美少女形象代表着典型的湘西人生样式。围绕翠翠描述的宁静自足的生活，淳厚的人情美、人性美，正直、朴素、信仰简单而执著的地方民族性格，加上乡村风俗自然美的渲染，托出了作者心向往之的湘西世界。 </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1）淳朴的民风。湘西是一片从未受到过儒家道德传统污染的化外之地，这片土地也从未受到工业文明的污染。这里没有以强凌弱的现象，于是年迈的祖父与年幼的翠翠平静地生活在这片土地上。这样淳朴的民风在大都市是无法找到的。 </w:t>
            </w:r>
          </w:p>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2）完美的人性。小说边城中的人物，没有鲁迅笔下的中国人那些诸如愚昧自私冷漠等劣根性，而处处表现出正直朴素、富于关怀的人性美。祖父几十年如一日为过渡人摆渡。对翠翠关怀入微翠翠对祖父充满依恋，祖孙二人的关系是那样的和谐，二人的行为又是那样的毫无矫饰。 总之，我们在小说中看不到被扭曲了的人性，而只看到人的自然天性。这种人的自然天性正是作家心中完美的人性。 </w:t>
            </w:r>
          </w:p>
        </w:tc>
        <w:tc>
          <w:tcPr>
            <w:tcW w:w="842"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2</w:t>
            </w:r>
          </w:p>
        </w:tc>
        <w:tc>
          <w:tcPr>
            <w:tcW w:w="1616"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讲解</w:t>
            </w:r>
          </w:p>
        </w:tc>
        <w:tc>
          <w:tcPr>
            <w:tcW w:w="115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思考体会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作业布置</w:t>
            </w:r>
          </w:p>
        </w:tc>
        <w:tc>
          <w:tcPr>
            <w:tcW w:w="7695" w:type="dxa"/>
            <w:gridSpan w:val="6"/>
            <w:noWrap w:val="0"/>
            <w:vAlign w:val="center"/>
          </w:tcPr>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1．如果要以翠翠为标准，给家乡互助选一位旅游形象小姐，你打算选一位什么样的女孩，如何来给她造型？运用人物描写的方法描述出来。 </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 xml:space="preserve">2．请你为自己的家乡互助写一篇导游词，要运用景物描写。 </w:t>
            </w:r>
          </w:p>
          <w:p>
            <w:pPr>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3．请你用复述的方法把《边城》的故事讲述给你的朋友或家人。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trPr>
        <w:tc>
          <w:tcPr>
            <w:tcW w:w="1388" w:type="dxa"/>
            <w:noWrap w:val="0"/>
            <w:vAlign w:val="center"/>
          </w:tcPr>
          <w:p>
            <w:pPr>
              <w:jc w:val="center"/>
              <w:rPr>
                <w:rFonts w:hint="eastAsia" w:ascii="宋体" w:hAnsi="宋体" w:cs="Times New Roman"/>
                <w:szCs w:val="21"/>
                <w:lang w:val="en-US" w:eastAsia="zh-CN"/>
              </w:rPr>
            </w:pPr>
            <w:r>
              <w:rPr>
                <w:rFonts w:hint="eastAsia" w:ascii="宋体" w:hAnsi="宋体" w:cs="Times New Roman"/>
                <w:szCs w:val="21"/>
                <w:lang w:val="en-US" w:eastAsia="zh-CN"/>
              </w:rPr>
              <w:t>教</w:t>
            </w:r>
          </w:p>
          <w:p>
            <w:pPr>
              <w:jc w:val="center"/>
              <w:rPr>
                <w:rFonts w:hint="eastAsia" w:ascii="宋体" w:hAnsi="宋体" w:cs="Times New Roman"/>
                <w:szCs w:val="21"/>
                <w:lang w:val="en-US" w:eastAsia="zh-CN"/>
              </w:rPr>
            </w:pPr>
            <w:r>
              <w:rPr>
                <w:rFonts w:hint="eastAsia" w:ascii="宋体" w:hAnsi="宋体" w:cs="Times New Roman"/>
                <w:szCs w:val="21"/>
                <w:lang w:val="en-US" w:eastAsia="zh-CN"/>
              </w:rPr>
              <w:t>学</w:t>
            </w:r>
          </w:p>
          <w:p>
            <w:pPr>
              <w:jc w:val="center"/>
              <w:rPr>
                <w:rFonts w:hint="eastAsia" w:ascii="宋体" w:hAnsi="宋体" w:cs="Times New Roman"/>
                <w:szCs w:val="21"/>
                <w:lang w:val="en-US" w:eastAsia="zh-CN"/>
              </w:rPr>
            </w:pPr>
            <w:r>
              <w:rPr>
                <w:rFonts w:hint="eastAsia" w:ascii="宋体" w:hAnsi="宋体" w:cs="Times New Roman"/>
                <w:szCs w:val="21"/>
                <w:lang w:val="en-US" w:eastAsia="zh-CN"/>
              </w:rPr>
              <w:t>反</w:t>
            </w:r>
          </w:p>
          <w:p>
            <w:pPr>
              <w:jc w:val="center"/>
              <w:rPr>
                <w:rFonts w:hint="default" w:ascii="宋体" w:hAnsi="宋体" w:cs="Times New Roman"/>
                <w:szCs w:val="21"/>
                <w:lang w:val="en-US" w:eastAsia="zh-CN"/>
              </w:rPr>
            </w:pPr>
            <w:r>
              <w:rPr>
                <w:rFonts w:hint="eastAsia" w:ascii="宋体" w:hAnsi="宋体" w:cs="Times New Roman"/>
                <w:szCs w:val="21"/>
                <w:lang w:val="en-US" w:eastAsia="zh-CN"/>
              </w:rPr>
              <w:t>思</w:t>
            </w:r>
          </w:p>
        </w:tc>
        <w:tc>
          <w:tcPr>
            <w:tcW w:w="7695" w:type="dxa"/>
            <w:gridSpan w:val="6"/>
            <w:noWrap w:val="0"/>
            <w:vAlign w:val="center"/>
          </w:tcPr>
          <w:p>
            <w:pPr>
              <w:jc w:val="center"/>
              <w:rPr>
                <w:rFonts w:hint="eastAsia" w:ascii="宋体" w:hAnsi="宋体" w:eastAsia="宋体" w:cs="Times New Roman"/>
                <w:szCs w:val="21"/>
                <w:lang w:val="en-US" w:eastAsia="zh-CN"/>
              </w:rPr>
            </w:pPr>
          </w:p>
          <w:p>
            <w:pPr>
              <w:jc w:val="left"/>
              <w:rPr>
                <w:rFonts w:hint="eastAsia" w:ascii="宋体" w:hAnsi="宋体" w:cs="Times New Roman"/>
                <w:szCs w:val="21"/>
                <w:lang w:val="en-US" w:eastAsia="zh-CN"/>
              </w:rPr>
            </w:pPr>
            <w:r>
              <w:rPr>
                <w:rFonts w:hint="eastAsia" w:ascii="宋体" w:hAnsi="宋体" w:cs="Times New Roman"/>
                <w:szCs w:val="21"/>
                <w:lang w:val="en-US" w:eastAsia="zh-CN"/>
              </w:rPr>
              <w:t>实施情况：</w:t>
            </w: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r>
              <w:rPr>
                <w:rFonts w:hint="eastAsia" w:ascii="宋体" w:hAnsi="宋体" w:cs="Times New Roman"/>
                <w:szCs w:val="21"/>
                <w:lang w:val="en-US" w:eastAsia="zh-CN"/>
              </w:rPr>
              <w:t>效果评价：</w:t>
            </w: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eastAsia="宋体" w:cs="Times New Roman"/>
                <w:szCs w:val="21"/>
                <w:lang w:val="en-US" w:eastAsia="zh-CN"/>
              </w:rPr>
            </w:pPr>
            <w:r>
              <w:rPr>
                <w:rFonts w:hint="eastAsia" w:ascii="宋体" w:hAnsi="宋体" w:cs="Times New Roman"/>
                <w:szCs w:val="21"/>
                <w:lang w:val="en-US" w:eastAsia="zh-CN"/>
              </w:rPr>
              <w:t>改进方案：</w:t>
            </w:r>
          </w:p>
          <w:p>
            <w:pPr>
              <w:jc w:val="center"/>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检查签字</w:t>
            </w:r>
          </w:p>
        </w:tc>
        <w:tc>
          <w:tcPr>
            <w:tcW w:w="7695" w:type="dxa"/>
            <w:gridSpan w:val="6"/>
            <w:noWrap w:val="0"/>
            <w:vAlign w:val="center"/>
          </w:tcPr>
          <w:p>
            <w:pPr>
              <w:jc w:val="center"/>
              <w:rPr>
                <w:rFonts w:hint="eastAsia" w:ascii="宋体" w:hAnsi="宋体" w:eastAsia="宋体" w:cs="Times New Roman"/>
                <w:szCs w:val="21"/>
                <w:lang w:val="en-US" w:eastAsia="zh-CN"/>
              </w:rPr>
            </w:pPr>
          </w:p>
        </w:tc>
      </w:tr>
    </w:tbl>
    <w:p>
      <w:pPr>
        <w:rPr>
          <w:rFonts w:hint="eastAsia"/>
        </w:rPr>
      </w:pPr>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ZGE3YjE0MTJkZTlhOWRiZWQ0MTk5NGY1MTYwZmMifQ=="/>
  </w:docVars>
  <w:rsids>
    <w:rsidRoot w:val="00FF7C25"/>
    <w:rsid w:val="000179E1"/>
    <w:rsid w:val="000364DA"/>
    <w:rsid w:val="000425D5"/>
    <w:rsid w:val="0006108F"/>
    <w:rsid w:val="00065944"/>
    <w:rsid w:val="00082790"/>
    <w:rsid w:val="00090189"/>
    <w:rsid w:val="0009263C"/>
    <w:rsid w:val="000C1BC7"/>
    <w:rsid w:val="001115E1"/>
    <w:rsid w:val="0013647E"/>
    <w:rsid w:val="00144184"/>
    <w:rsid w:val="0015234D"/>
    <w:rsid w:val="001655CB"/>
    <w:rsid w:val="00166251"/>
    <w:rsid w:val="00186D70"/>
    <w:rsid w:val="00196ECF"/>
    <w:rsid w:val="00197690"/>
    <w:rsid w:val="001B0C85"/>
    <w:rsid w:val="001F07F4"/>
    <w:rsid w:val="00222BEC"/>
    <w:rsid w:val="00252022"/>
    <w:rsid w:val="00260949"/>
    <w:rsid w:val="002609E8"/>
    <w:rsid w:val="00265F22"/>
    <w:rsid w:val="00280301"/>
    <w:rsid w:val="002814DB"/>
    <w:rsid w:val="00283689"/>
    <w:rsid w:val="0029027B"/>
    <w:rsid w:val="002926D6"/>
    <w:rsid w:val="002B3A3B"/>
    <w:rsid w:val="002C1925"/>
    <w:rsid w:val="002C4576"/>
    <w:rsid w:val="002C71EA"/>
    <w:rsid w:val="002C74E5"/>
    <w:rsid w:val="002D423A"/>
    <w:rsid w:val="002D4F07"/>
    <w:rsid w:val="002E52BD"/>
    <w:rsid w:val="002E58EB"/>
    <w:rsid w:val="00304661"/>
    <w:rsid w:val="003403C0"/>
    <w:rsid w:val="00381AE6"/>
    <w:rsid w:val="003A5B69"/>
    <w:rsid w:val="003A6112"/>
    <w:rsid w:val="003B0BE7"/>
    <w:rsid w:val="003C0A46"/>
    <w:rsid w:val="003D0400"/>
    <w:rsid w:val="003E72EA"/>
    <w:rsid w:val="00433196"/>
    <w:rsid w:val="004415BF"/>
    <w:rsid w:val="00462250"/>
    <w:rsid w:val="004809BC"/>
    <w:rsid w:val="00485692"/>
    <w:rsid w:val="00496ACF"/>
    <w:rsid w:val="004A3AAA"/>
    <w:rsid w:val="004B0894"/>
    <w:rsid w:val="004C4F3E"/>
    <w:rsid w:val="004C73CF"/>
    <w:rsid w:val="004E2719"/>
    <w:rsid w:val="004E5CF3"/>
    <w:rsid w:val="00515403"/>
    <w:rsid w:val="00520E0C"/>
    <w:rsid w:val="00564DB8"/>
    <w:rsid w:val="00571FBE"/>
    <w:rsid w:val="00595132"/>
    <w:rsid w:val="005A1E09"/>
    <w:rsid w:val="005B3D5E"/>
    <w:rsid w:val="005E546D"/>
    <w:rsid w:val="005E7EEB"/>
    <w:rsid w:val="005F7A08"/>
    <w:rsid w:val="0061449B"/>
    <w:rsid w:val="006210C0"/>
    <w:rsid w:val="00642008"/>
    <w:rsid w:val="00650E79"/>
    <w:rsid w:val="00651A5D"/>
    <w:rsid w:val="006647DA"/>
    <w:rsid w:val="00675F64"/>
    <w:rsid w:val="006965FF"/>
    <w:rsid w:val="006A7DA7"/>
    <w:rsid w:val="006A7F44"/>
    <w:rsid w:val="006C77C4"/>
    <w:rsid w:val="006E3BA4"/>
    <w:rsid w:val="00727C53"/>
    <w:rsid w:val="007304B5"/>
    <w:rsid w:val="00734B41"/>
    <w:rsid w:val="0074682D"/>
    <w:rsid w:val="00753675"/>
    <w:rsid w:val="0075665F"/>
    <w:rsid w:val="00793FD1"/>
    <w:rsid w:val="007A0492"/>
    <w:rsid w:val="007B1C52"/>
    <w:rsid w:val="007B20B0"/>
    <w:rsid w:val="007F1D25"/>
    <w:rsid w:val="00817D65"/>
    <w:rsid w:val="00822DEE"/>
    <w:rsid w:val="00846833"/>
    <w:rsid w:val="00847AC2"/>
    <w:rsid w:val="00856C61"/>
    <w:rsid w:val="008677DC"/>
    <w:rsid w:val="008A1551"/>
    <w:rsid w:val="008A2AA4"/>
    <w:rsid w:val="008B0B1C"/>
    <w:rsid w:val="008B7D30"/>
    <w:rsid w:val="00910ECC"/>
    <w:rsid w:val="00912743"/>
    <w:rsid w:val="0091667A"/>
    <w:rsid w:val="00927C00"/>
    <w:rsid w:val="0093214F"/>
    <w:rsid w:val="00945F85"/>
    <w:rsid w:val="00967462"/>
    <w:rsid w:val="00975DC3"/>
    <w:rsid w:val="0098222C"/>
    <w:rsid w:val="009A271A"/>
    <w:rsid w:val="009A3CAA"/>
    <w:rsid w:val="009D4344"/>
    <w:rsid w:val="009E5B18"/>
    <w:rsid w:val="009E671F"/>
    <w:rsid w:val="00A20C4E"/>
    <w:rsid w:val="00A224FB"/>
    <w:rsid w:val="00A511B8"/>
    <w:rsid w:val="00A551BE"/>
    <w:rsid w:val="00A5749B"/>
    <w:rsid w:val="00A61828"/>
    <w:rsid w:val="00A848F9"/>
    <w:rsid w:val="00A90CD7"/>
    <w:rsid w:val="00AA2249"/>
    <w:rsid w:val="00AA6622"/>
    <w:rsid w:val="00AB264A"/>
    <w:rsid w:val="00AB58E6"/>
    <w:rsid w:val="00AB69C1"/>
    <w:rsid w:val="00AC7BF4"/>
    <w:rsid w:val="00AD0F2F"/>
    <w:rsid w:val="00AD6EFC"/>
    <w:rsid w:val="00AF1513"/>
    <w:rsid w:val="00AF34D3"/>
    <w:rsid w:val="00AF45AD"/>
    <w:rsid w:val="00B23D0C"/>
    <w:rsid w:val="00B37069"/>
    <w:rsid w:val="00B57985"/>
    <w:rsid w:val="00B76DCE"/>
    <w:rsid w:val="00B8536B"/>
    <w:rsid w:val="00B85BD4"/>
    <w:rsid w:val="00B94983"/>
    <w:rsid w:val="00BA2F99"/>
    <w:rsid w:val="00BB3993"/>
    <w:rsid w:val="00BB3C1A"/>
    <w:rsid w:val="00BB428C"/>
    <w:rsid w:val="00BD0B1B"/>
    <w:rsid w:val="00BF12E2"/>
    <w:rsid w:val="00C15D58"/>
    <w:rsid w:val="00C22285"/>
    <w:rsid w:val="00C3342C"/>
    <w:rsid w:val="00C403BE"/>
    <w:rsid w:val="00C507A4"/>
    <w:rsid w:val="00C57A25"/>
    <w:rsid w:val="00C65C17"/>
    <w:rsid w:val="00CA0054"/>
    <w:rsid w:val="00CB1822"/>
    <w:rsid w:val="00CD25DE"/>
    <w:rsid w:val="00CE51B7"/>
    <w:rsid w:val="00D113D4"/>
    <w:rsid w:val="00D205D8"/>
    <w:rsid w:val="00D254CA"/>
    <w:rsid w:val="00D25623"/>
    <w:rsid w:val="00D3639E"/>
    <w:rsid w:val="00D547E1"/>
    <w:rsid w:val="00D67790"/>
    <w:rsid w:val="00D77F4B"/>
    <w:rsid w:val="00DB1D80"/>
    <w:rsid w:val="00DB3D11"/>
    <w:rsid w:val="00DF79D2"/>
    <w:rsid w:val="00E07F78"/>
    <w:rsid w:val="00E13670"/>
    <w:rsid w:val="00E1493E"/>
    <w:rsid w:val="00E24DBF"/>
    <w:rsid w:val="00E739CD"/>
    <w:rsid w:val="00E76AB4"/>
    <w:rsid w:val="00EB20A9"/>
    <w:rsid w:val="00EB5113"/>
    <w:rsid w:val="00EE53A9"/>
    <w:rsid w:val="00EF232B"/>
    <w:rsid w:val="00F01DA8"/>
    <w:rsid w:val="00F713F1"/>
    <w:rsid w:val="00F82FCE"/>
    <w:rsid w:val="00FD7D81"/>
    <w:rsid w:val="00FF7C25"/>
    <w:rsid w:val="01413DD2"/>
    <w:rsid w:val="046562CB"/>
    <w:rsid w:val="06133489"/>
    <w:rsid w:val="0991527C"/>
    <w:rsid w:val="09DC6722"/>
    <w:rsid w:val="0D510EB0"/>
    <w:rsid w:val="0DCC0E74"/>
    <w:rsid w:val="13160D6D"/>
    <w:rsid w:val="136B659B"/>
    <w:rsid w:val="15980A38"/>
    <w:rsid w:val="161959F1"/>
    <w:rsid w:val="161B234A"/>
    <w:rsid w:val="1648101E"/>
    <w:rsid w:val="16C20089"/>
    <w:rsid w:val="1B74214E"/>
    <w:rsid w:val="20D81547"/>
    <w:rsid w:val="25C5680E"/>
    <w:rsid w:val="2601368F"/>
    <w:rsid w:val="2E563606"/>
    <w:rsid w:val="32F6381F"/>
    <w:rsid w:val="33FE63D3"/>
    <w:rsid w:val="34FE32D0"/>
    <w:rsid w:val="37276960"/>
    <w:rsid w:val="38EC563B"/>
    <w:rsid w:val="3A32103D"/>
    <w:rsid w:val="40D804CB"/>
    <w:rsid w:val="47554A2A"/>
    <w:rsid w:val="4E7A2193"/>
    <w:rsid w:val="510E1858"/>
    <w:rsid w:val="556E620B"/>
    <w:rsid w:val="59B20D3B"/>
    <w:rsid w:val="5AA1684E"/>
    <w:rsid w:val="5F3D0FEF"/>
    <w:rsid w:val="5FC03B07"/>
    <w:rsid w:val="618D425B"/>
    <w:rsid w:val="63F92A57"/>
    <w:rsid w:val="651B643C"/>
    <w:rsid w:val="65861A1B"/>
    <w:rsid w:val="668213AE"/>
    <w:rsid w:val="6A3849D5"/>
    <w:rsid w:val="6AAD7356"/>
    <w:rsid w:val="6CD33125"/>
    <w:rsid w:val="7B61557E"/>
    <w:rsid w:val="7DFE1DA0"/>
    <w:rsid w:val="7F2516F3"/>
    <w:rsid w:val="7F3B51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link w:val="2"/>
    <w:qFormat/>
    <w:uiPriority w:val="0"/>
    <w:rPr>
      <w:kern w:val="2"/>
      <w:sz w:val="18"/>
      <w:szCs w:val="18"/>
    </w:rPr>
  </w:style>
  <w:style w:type="paragraph" w:customStyle="1" w:styleId="9">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1</Company>
  <Pages>7</Pages>
  <Words>5024</Words>
  <Characters>5073</Characters>
  <Lines>2</Lines>
  <Paragraphs>1</Paragraphs>
  <TotalTime>9</TotalTime>
  <ScaleCrop>false</ScaleCrop>
  <LinksUpToDate>false</LinksUpToDate>
  <CharactersWithSpaces>5321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2013-10-18T02:35:00Z</dcterms:created>
  <dc:creator>1</dc:creator>
  <cp:lastModifiedBy>小黄a</cp:lastModifiedBy>
  <cp:lastPrinted>2021-10-27T11:42:00Z</cp:lastPrinted>
  <dcterms:modified xsi:type="dcterms:W3CDTF">2023-03-14T00:40:56Z</dcterms:modified>
  <dc:title>荆州职业技术学院 化妆品与美容 课程教案</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5664AE3F7FD544AC9E212C7C1384DC81</vt:lpwstr>
  </property>
  <property fmtid="{D5CDD505-2E9C-101B-9397-08002B2CF9AE}" pid="4" name="commondata">
    <vt:lpwstr>eyJoZGlkIjoiN2U0ODc1NDYzYTFlZDcwMmE2MmY5N2I2ZTA5NWY5N2UifQ==</vt:lpwstr>
  </property>
</Properties>
</file>